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msor1"/>
        <w:spacing w:before="120" w:after="120"/>
        <w:jc w:val="center"/>
        <w:rPr/>
      </w:pPr>
      <w:r>
        <w:rPr>
          <w:caps/>
          <w:sz w:val="24"/>
          <w:szCs w:val="24"/>
        </w:rPr>
        <w:t xml:space="preserve">Pápakovácsi Német </w:t>
      </w:r>
      <w:bookmarkStart w:id="0" w:name="_Toc59855270"/>
      <w:bookmarkStart w:id="1" w:name="_Toc59599617"/>
      <w:r>
        <w:rPr>
          <w:caps/>
          <w:sz w:val="24"/>
          <w:szCs w:val="24"/>
        </w:rPr>
        <w:t>NEMZETISÉGI (Kisebbségi)  ÖNKORMÁNYZAT 2019. évi belső ELLENŐRZÉSI TERV</w:t>
      </w:r>
      <w:bookmarkEnd w:id="0"/>
      <w:bookmarkEnd w:id="1"/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>
          <w:iCs/>
        </w:rPr>
        <w:t xml:space="preserve">Az éves ellenőrzési terv tartalmi elemeit </w:t>
      </w:r>
      <w:r>
        <w:rPr/>
        <w:t xml:space="preserve">a 370/2011. (XII. 31.) Korm. rendelet, valamint az államháztartási belső kontroll standardok és gyakorlati útmutató (NGM 2017. szeptember 18.) határozza meg. </w:t>
      </w:r>
    </w:p>
    <w:p>
      <w:pPr>
        <w:pStyle w:val="Normal"/>
        <w:jc w:val="both"/>
        <w:rPr/>
      </w:pPr>
      <w:r>
        <w:rPr/>
        <w:t xml:space="preserve">    </w:t>
      </w:r>
    </w:p>
    <w:tbl>
      <w:tblPr>
        <w:tblW w:w="2650" w:type="pct"/>
        <w:jc w:val="left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113" w:type="dxa"/>
          <w:right w:w="108" w:type="dxa"/>
        </w:tblCellMar>
        <w:tblLook w:val="0000"/>
      </w:tblPr>
      <w:tblGrid>
        <w:gridCol w:w="7421"/>
      </w:tblGrid>
      <w:tr>
        <w:trPr>
          <w:tblHeader w:val="true"/>
          <w:cantSplit w:val="true"/>
        </w:trPr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>Ellenőrzési tervet megalapozó elemzés címe, időpontja</w:t>
            </w:r>
          </w:p>
        </w:tc>
      </w:tr>
      <w:tr>
        <w:trPr>
          <w:cantSplit w:val="true"/>
        </w:trPr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>
              <w:rPr>
                <w:lang w:val="hu-HU"/>
              </w:rPr>
              <w:t>Kockázatelemzés (lista, mátrix) 2018.</w:t>
            </w:r>
          </w:p>
        </w:tc>
      </w:tr>
    </w:tbl>
    <w:p>
      <w:pPr>
        <w:pStyle w:val="Normal"/>
        <w:jc w:val="center"/>
        <w:rPr>
          <w:b/>
          <w:b/>
          <w:bCs/>
          <w:caps/>
        </w:rPr>
      </w:pPr>
      <w:r>
        <w:rPr>
          <w:b/>
          <w:bCs/>
          <w:caps/>
        </w:rPr>
      </w:r>
    </w:p>
    <w:p>
      <w:pPr>
        <w:pStyle w:val="Normal"/>
        <w:jc w:val="center"/>
        <w:rPr/>
      </w:pPr>
      <w:r>
        <w:rPr>
          <w:b/>
          <w:bCs/>
          <w:caps/>
        </w:rPr>
        <w:t xml:space="preserve">      </w:t>
      </w:r>
    </w:p>
    <w:tbl>
      <w:tblPr>
        <w:tblpPr w:bottomFromText="0" w:horzAnchor="text" w:leftFromText="141" w:rightFromText="141" w:tblpX="0" w:tblpXSpec="center" w:tblpY="1" w:topFromText="0" w:vertAnchor="text"/>
        <w:tblW w:w="5000" w:type="pct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113" w:type="dxa"/>
          <w:right w:w="108" w:type="dxa"/>
        </w:tblCellMar>
        <w:tblLook w:val="0000"/>
      </w:tblPr>
      <w:tblGrid>
        <w:gridCol w:w="2181"/>
        <w:gridCol w:w="3092"/>
        <w:gridCol w:w="2727"/>
        <w:gridCol w:w="2182"/>
        <w:gridCol w:w="1820"/>
        <w:gridCol w:w="1999"/>
      </w:tblGrid>
      <w:tr>
        <w:trPr>
          <w:tblHeader w:val="true"/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Ellenőrzendő folyamatok és szervezetek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Az ellenőrzésre vonatkozó  stratégia </w:t>
            </w:r>
            <w:r>
              <w:rPr>
                <w:lang w:val="hu-HU"/>
              </w:rPr>
              <w:t>(ellenőrzés célja, tárgya, terjedelme, ellenőrzött időszak)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>Azonosított kockázati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 </w:t>
            </w:r>
            <w:r>
              <w:rPr>
                <w:b/>
                <w:bCs/>
                <w:lang w:val="hu-HU"/>
              </w:rPr>
              <w:t xml:space="preserve">tényezők 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Az ellenőrzés típusa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Az ellenőrzés ütemezése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Erőforrás szükségletek </w:t>
            </w:r>
          </w:p>
        </w:tc>
      </w:tr>
      <w:tr>
        <w:trPr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A 2018. évi beszámoló ellenőrzése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</w:tcPr>
          <w:p>
            <w:pPr>
              <w:pStyle w:val="Lfej"/>
              <w:rPr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  <w:t>Cél:</w:t>
            </w:r>
            <w:r>
              <w:rPr>
                <w:lang w:val="hu-HU"/>
              </w:rPr>
              <w:t xml:space="preserve"> Szabályozottság, szabályszerűség ellenőrzése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  <w:t>Tárgya:</w:t>
            </w:r>
            <w:r>
              <w:rPr>
                <w:lang w:val="hu-HU"/>
              </w:rPr>
              <w:t xml:space="preserve">  Bank, pénztár, szabályzat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b/>
                <w:u w:val="single"/>
                <w:lang w:val="hu-HU"/>
              </w:rPr>
              <w:t>Módszer:</w:t>
            </w:r>
            <w:r>
              <w:rPr>
                <w:lang w:val="hu-HU"/>
              </w:rPr>
              <w:t xml:space="preserve"> Dokumentumokon alapuló helyszíni ellenőrzés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  <w:t>Időszak:</w:t>
            </w:r>
            <w:r>
              <w:rPr>
                <w:lang w:val="hu-HU"/>
              </w:rPr>
              <w:t xml:space="preserve"> 2018. 01. 01.-12. 31.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A közpénz hiányosan, vagy nem teljes körűen alátámasztott felhasználása</w:t>
            </w:r>
          </w:p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Nem a helyi szabályzatnak megfelelő pénzkezelés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Szabályszerűségi, és pénzügyi ellenőrzés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2019. I.– III. hó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2019. április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 </w:t>
            </w:r>
            <w:r>
              <w:rPr>
                <w:lang w:val="hu-HU"/>
              </w:rPr>
              <w:t>30.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szakértői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(1 vizsgálatvezető,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  </w:t>
            </w:r>
            <w:r>
              <w:rPr>
                <w:lang w:val="hu-HU"/>
              </w:rPr>
              <w:t>2 ellenőr)</w:t>
            </w:r>
          </w:p>
        </w:tc>
      </w:tr>
      <w:tr>
        <w:trPr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</w:tr>
      <w:tr>
        <w:trPr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lang w:val="hu-HU"/>
              </w:rPr>
            </w:pPr>
            <w:r>
              <w:rPr>
                <w:b/>
                <w:lang w:val="hu-HU"/>
              </w:rPr>
              <w:t>Tartalék időkeret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lang w:val="hu-HU"/>
              </w:rPr>
            </w:pPr>
            <w:r>
              <w:rPr>
                <w:b/>
                <w:lang w:val="hu-HU"/>
              </w:rPr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>
              <w:rPr>
                <w:lang w:val="hu-HU"/>
              </w:rPr>
              <w:t>Rendkívüli igények teljesítése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2019. év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szakértői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(1 vizsgálatvezető, 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ellenőr)</w:t>
            </w:r>
          </w:p>
        </w:tc>
      </w:tr>
      <w:tr>
        <w:trPr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b/>
                <w:lang w:val="hu-HU"/>
              </w:rPr>
              <w:t>Összefoglaló jelentés a 2019. évi belső ellenőrzésről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>
              <w:rPr>
                <w:lang w:val="hu-HU"/>
              </w:rPr>
              <w:t>Kitűzött célok, a terv hatékony megvalósítása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2020. január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szakértői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(Belső ellenőrzési vezető )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Kockázatelemzésünk alapján a legfontosabb cél a bevételek hatékony, és ellenőrizhető felhasználása. A beszámoló teljes körű vizsgálata több éve fix téma volt, ezért idén speciálisabb, de a törvényes működéshez szükséges feladatokra koncentrálunk. </w:t>
      </w:r>
    </w:p>
    <w:p>
      <w:pPr>
        <w:pStyle w:val="Normal"/>
        <w:jc w:val="left"/>
        <w:rPr/>
      </w:pPr>
      <w:r>
        <w:rPr/>
        <w:t xml:space="preserve"> </w:t>
      </w:r>
      <w:r>
        <w:rPr/>
        <w:t>A bizonylati fegyelem, folyamatba épített kontrollok ellenőrzésére, és a pénzeszközök szabályos felhasználásának vizsgálata során a pénztári, és banki bizonylatokat ellenőrizzük, illetve a hozzájuk kapcsolódó kiegészítő dokumentációt.</w:t>
      </w:r>
    </w:p>
    <w:p>
      <w:pPr>
        <w:pStyle w:val="Normal"/>
        <w:jc w:val="both"/>
        <w:rPr/>
      </w:pPr>
      <w:r>
        <w:rPr/>
        <w:t>A pénzkezelésen túl az önkormányzat által nyújtott támogatások ellenőrzése útján kívánjuk a szabályszerű gazdálkodást ellenőrizni.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Ellenőrzésink megállapításai alapján úgy véljük továbbra is, jól felmérhető és értékelhető, egy folyamatosan kiemelt kockázattal bíró terület, a megfelelően képzett, és megfelelő volumenű szakember gárda megléte.</w:t>
      </w:r>
    </w:p>
    <w:p>
      <w:pPr>
        <w:pStyle w:val="Normal"/>
        <w:jc w:val="both"/>
        <w:rPr/>
      </w:pPr>
      <w:r>
        <w:rPr/>
        <w:t xml:space="preserve">      </w:t>
      </w:r>
      <w:r>
        <w:rPr>
          <w:lang w:val="hu-HU"/>
        </w:rPr>
        <w:t xml:space="preserve">Dátum: 2018. november 23. </w:t>
      </w:r>
    </w:p>
    <w:p>
      <w:pPr>
        <w:pStyle w:val="Lfej"/>
        <w:tabs>
          <w:tab w:val="clear" w:pos="4536"/>
          <w:tab w:val="clear" w:pos="9072"/>
        </w:tabs>
        <w:jc w:val="both"/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6663" w:leader="none"/>
        </w:tabs>
        <w:rPr>
          <w:lang w:val="hu-HU"/>
        </w:rPr>
      </w:pPr>
      <w:r>
        <w:rPr>
          <w:lang w:val="hu-HU"/>
        </w:rPr>
        <w:t xml:space="preserve">Készítette: Kiss Mária belső ellenőrzési vezető             </w:t>
        <w:tab/>
        <w:t xml:space="preserve">                           </w:t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  <w:t xml:space="preserve">             </w:t>
      </w:r>
      <w:r>
        <w:rPr>
          <w:lang w:val="hu-HU"/>
        </w:rPr>
        <w:tab/>
        <w:t xml:space="preserve">   ____________________                                                                                                             </w:t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  <w:t xml:space="preserve">            </w:t>
      </w:r>
      <w:r>
        <w:rPr>
          <w:lang w:val="hu-HU"/>
        </w:rPr>
        <w:tab/>
        <w:t xml:space="preserve">     Belső ellenőrzési vezető            </w:t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/>
      </w:pPr>
      <w:r>
        <w:rPr>
          <w:szCs w:val="23"/>
          <w:lang w:val="hu-HU"/>
        </w:rPr>
        <w:t>Jóváhagyta:</w:t>
      </w:r>
    </w:p>
    <w:sectPr>
      <w:footerReference w:type="default" r:id="rId2"/>
      <w:type w:val="nextPage"/>
      <w:pgSz w:orient="landscape" w:w="16838" w:h="11906"/>
      <w:pgMar w:left="1418" w:right="1418" w:header="0" w:top="1418" w:footer="709" w:bottom="1418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ee"/>
    <w:family w:val="swiss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lb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Llb"/>
      <w:rPr/>
    </w:pPr>
    <w:r>
      <w:rPr/>
    </w:r>
  </w:p>
</w:ftr>
</file>

<file path=word/settings.xml><?xml version="1.0" encoding="utf-8"?>
<w:settings xmlns:w="http://schemas.openxmlformats.org/wordprocessingml/2006/main">
  <w:zoom w:percent="128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8181a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hu-HU" w:eastAsia="hu-HU" w:bidi="ar-SA"/>
    </w:rPr>
  </w:style>
  <w:style w:type="paragraph" w:styleId="Cmsor1">
    <w:name w:val="Heading 1"/>
    <w:basedOn w:val="Cmsor2"/>
    <w:next w:val="Norma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false"/>
      <w:i w:val="false"/>
      <w:iCs w:val="false"/>
      <w:szCs w:val="23"/>
      <w:u w:val="single"/>
      <w:lang w:eastAsia="en-US"/>
    </w:rPr>
  </w:style>
  <w:style w:type="paragraph" w:styleId="Cmsor2">
    <w:name w:val="Heading 2"/>
    <w:basedOn w:val="Normal"/>
    <w:next w:val="Normal"/>
    <w:qFormat/>
    <w:rsid w:val="00a542ec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lbChar" w:customStyle="1">
    <w:name w:val="Élőláb Char"/>
    <w:basedOn w:val="DefaultParagraphFont"/>
    <w:link w:val="llb"/>
    <w:uiPriority w:val="99"/>
    <w:qFormat/>
    <w:rsid w:val="00082a06"/>
    <w:rPr>
      <w:sz w:val="24"/>
      <w:szCs w:val="24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rsid w:val="00a542ec"/>
    <w:pPr>
      <w:jc w:val="both"/>
    </w:pPr>
    <w:rPr>
      <w:lang w:val="en-US" w:eastAsia="en-US"/>
    </w:rPr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Lfej">
    <w:name w:val="Header"/>
    <w:basedOn w:val="Normal"/>
    <w:rsid w:val="00a542ec"/>
    <w:pPr>
      <w:tabs>
        <w:tab w:val="clear" w:pos="708"/>
        <w:tab w:val="center" w:pos="4536" w:leader="none"/>
        <w:tab w:val="right" w:pos="9072" w:leader="none"/>
      </w:tabs>
    </w:pPr>
    <w:rPr>
      <w:lang w:val="en-US" w:eastAsia="en-US"/>
    </w:rPr>
  </w:style>
  <w:style w:type="paragraph" w:styleId="BalloonText">
    <w:name w:val="Balloon Text"/>
    <w:basedOn w:val="Normal"/>
    <w:semiHidden/>
    <w:qFormat/>
    <w:rsid w:val="00a542ec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al"/>
    <w:link w:val="llbChar"/>
    <w:uiPriority w:val="99"/>
    <w:rsid w:val="00082a06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Rcsostblzat">
    <w:name w:val="Table Grid"/>
    <w:basedOn w:val="Normltblzat"/>
    <w:rsid w:val="00d4058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8D0CF2-A56D-420A-8441-A24D30A1F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LibreOffice/6.1.3.2$Windows_x86 LibreOffice_project/86daf60bf00efa86ad547e59e09d6bb77c699acb</Application>
  <Pages>2</Pages>
  <Words>279</Words>
  <Characters>2014</Characters>
  <CharactersWithSpaces>2476</CharactersWithSpaces>
  <Paragraphs>49</Paragraphs>
  <Company>Tömpe és Társa Bt.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2018-11-22T12:48:00Z</dcterms:created>
  <dc:creator>Vendégfelhasználók</dc:creator>
  <dc:description/>
  <dc:language>hu-HU</dc:language>
  <cp:lastModifiedBy/>
  <cp:lastPrinted>2018-12-17T10:30:54Z</cp:lastPrinted>
  <dcterms:modified xsi:type="dcterms:W3CDTF">2018-12-17T10:31:27Z</dcterms:modified>
  <cp:revision>7</cp:revision>
  <dc:subject/>
  <dc:title>…………………………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Tömpe és Társa Bt.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